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2F2F2" w:themeColor="background1" w:themeShade="F2"/>
  <w:body>
    <w:p>
      <w:pPr>
        <w:spacing w:line="360" w:lineRule="auto"/>
        <w:jc w:val="center"/>
        <w:rPr>
          <w:rFonts w:hint="eastAsia" w:ascii="仿宋" w:hAnsi="仿宋" w:eastAsia="仿宋" w:cs="仿宋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jc w:val="center"/>
        <w:rPr>
          <w:rFonts w:hint="eastAsia"/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  <w:lang w:val="en-US" w:eastAsia="zh-CN"/>
        </w:rPr>
        <w:t>ATL</w:t>
      </w:r>
      <w:r>
        <w:rPr>
          <w:rFonts w:hint="eastAsia"/>
          <w:b/>
          <w:bCs/>
          <w:sz w:val="72"/>
          <w:szCs w:val="72"/>
        </w:rPr>
        <w:t>数显张力计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tabs>
          <w:tab w:val="center" w:pos="4933"/>
          <w:tab w:val="left" w:pos="8743"/>
        </w:tabs>
        <w:jc w:val="left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  <w:lang w:eastAsia="zh-CN"/>
        </w:rPr>
        <w:tab/>
      </w:r>
      <w:r>
        <w:rPr>
          <w:rFonts w:hint="eastAsia" w:asciiTheme="minorEastAsia" w:hAnsiTheme="minorEastAsia"/>
          <w:b/>
          <w:sz w:val="72"/>
          <w:szCs w:val="72"/>
        </w:rPr>
        <w:t>使</w:t>
      </w:r>
      <w:r>
        <w:rPr>
          <w:rFonts w:hint="eastAsia" w:asciiTheme="minorEastAsia" w:hAnsiTheme="minorEastAsia"/>
          <w:b/>
          <w:sz w:val="72"/>
          <w:szCs w:val="72"/>
          <w:lang w:eastAsia="zh-CN"/>
        </w:rPr>
        <w:tab/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用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说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明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书</w:t>
      </w:r>
    </w:p>
    <w:p>
      <w:pPr>
        <w:spacing w:line="360" w:lineRule="auto"/>
        <w:jc w:val="center"/>
        <w:rPr>
          <w:rFonts w:hint="eastAsia"/>
          <w:b/>
          <w:bCs/>
          <w:sz w:val="72"/>
          <w:szCs w:val="72"/>
        </w:rPr>
      </w:pPr>
    </w:p>
    <w:p>
      <w:pPr>
        <w:spacing w:line="360" w:lineRule="auto"/>
        <w:jc w:val="center"/>
        <w:rPr>
          <w:rFonts w:hint="eastAsia"/>
          <w:sz w:val="72"/>
          <w:szCs w:val="72"/>
        </w:rPr>
      </w:pPr>
    </w:p>
    <w:p>
      <w:pPr>
        <w:spacing w:line="480" w:lineRule="auto"/>
        <w:rPr>
          <w:rFonts w:hint="eastAsia"/>
          <w:sz w:val="24"/>
          <w:szCs w:val="24"/>
        </w:rPr>
      </w:pPr>
    </w:p>
    <w:p>
      <w:pPr>
        <w:spacing w:line="48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480" w:lineRule="auto"/>
        <w:rPr>
          <w:rFonts w:hint="eastAsia"/>
          <w:b/>
          <w:bCs/>
          <w:sz w:val="24"/>
          <w:szCs w:val="24"/>
        </w:rPr>
      </w:pPr>
    </w:p>
    <w:p>
      <w:pPr>
        <w:spacing w:line="48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一、概述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1.1主要用途及适用范围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数显张力计是一款通用型便携式低功耗张力测试仪器，具有体积小、重量轻、容易携带、使用范围广、高精度等特点，适用于继电器接点压力、电子开关、微型自动电话设备接点和衔铁压力等机械压力、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1.2产品特点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1.2.1 便携式：仪器重量轻、体积小、携带方便，测量时单手便可完成所有操作。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1.2.2 数显显示力值，仪器采用LCD显示测量力值，读数更加方便。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1.2.3 多种单位切换：仪器可切换N、Kg、Lb、Oz、g 5种单位。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1.2.4可以设置无操作自动关机，低电量时自动关机。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ab/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1.2.5 超低待机功耗，超长使用时间。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1.3 产品规格</w:t>
      </w:r>
    </w:p>
    <w:tbl>
      <w:tblPr>
        <w:tblStyle w:val="8"/>
        <w:tblW w:w="996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  <w:gridCol w:w="142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型号规格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</w:t>
            </w:r>
          </w:p>
        </w:tc>
        <w:tc>
          <w:tcPr>
            <w:tcW w:w="1424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最大负荷值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1N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2N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3N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5N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10N</w:t>
            </w:r>
          </w:p>
        </w:tc>
        <w:tc>
          <w:tcPr>
            <w:tcW w:w="1424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20N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Merge w:val="continue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0.1Kg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0.2Kg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0.3Kg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0.5Kg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1Kg</w:t>
            </w:r>
          </w:p>
        </w:tc>
        <w:tc>
          <w:tcPr>
            <w:tcW w:w="1424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2Kg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Merge w:val="continue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0.21Lb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0.41Lb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0.62Lb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1.03Lb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2.07Lb</w:t>
            </w:r>
          </w:p>
        </w:tc>
        <w:tc>
          <w:tcPr>
            <w:tcW w:w="1424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4.14Lb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Merge w:val="continue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3.6Oz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7.2Oz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10.8Oz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18Oz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36Oz</w:t>
            </w:r>
          </w:p>
        </w:tc>
        <w:tc>
          <w:tcPr>
            <w:tcW w:w="1424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72Oz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Merge w:val="continue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100g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200g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300g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500g</w:t>
            </w:r>
          </w:p>
        </w:tc>
        <w:tc>
          <w:tcPr>
            <w:tcW w:w="1423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1000g</w:t>
            </w:r>
          </w:p>
        </w:tc>
        <w:tc>
          <w:tcPr>
            <w:tcW w:w="1424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2000g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负荷分度值</w:t>
            </w:r>
          </w:p>
        </w:tc>
        <w:tc>
          <w:tcPr>
            <w:tcW w:w="5692" w:type="dxa"/>
            <w:gridSpan w:val="4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0.001N</w:t>
            </w:r>
          </w:p>
        </w:tc>
        <w:tc>
          <w:tcPr>
            <w:tcW w:w="2847" w:type="dxa"/>
            <w:gridSpan w:val="2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0.01N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Merge w:val="continue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692" w:type="dxa"/>
            <w:gridSpan w:val="4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0.0001kg</w:t>
            </w:r>
          </w:p>
        </w:tc>
        <w:tc>
          <w:tcPr>
            <w:tcW w:w="2847" w:type="dxa"/>
            <w:gridSpan w:val="2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0.001kg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Merge w:val="continue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692" w:type="dxa"/>
            <w:gridSpan w:val="4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0.0001Lb</w:t>
            </w:r>
          </w:p>
        </w:tc>
        <w:tc>
          <w:tcPr>
            <w:tcW w:w="2847" w:type="dxa"/>
            <w:gridSpan w:val="2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0.001Lb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Merge w:val="continue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692" w:type="dxa"/>
            <w:gridSpan w:val="4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0.001Oz</w:t>
            </w:r>
          </w:p>
        </w:tc>
        <w:tc>
          <w:tcPr>
            <w:tcW w:w="2847" w:type="dxa"/>
            <w:gridSpan w:val="2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0.01Oz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vMerge w:val="continue"/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692" w:type="dxa"/>
            <w:gridSpan w:val="4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 1g</w:t>
            </w:r>
          </w:p>
        </w:tc>
        <w:tc>
          <w:tcPr>
            <w:tcW w:w="2847" w:type="dxa"/>
            <w:gridSpan w:val="2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1kg</w:t>
            </w:r>
          </w:p>
        </w:tc>
      </w:tr>
    </w:tbl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1.4产品技术参数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1.4.1 精度：±0.5%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1.4.2 电源：AAA电池*4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1.4.3 工作电流约30mA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1.5型号的组成及其意义</w:t>
      </w: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3422650" cy="800100"/>
            <wp:effectExtent l="19050" t="0" r="6350" b="0"/>
            <wp:docPr id="11" name="图片 10" descr="中性型号说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中性型号说明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5644" cy="80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二、产品整体结构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 外形结构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2990850" cy="2745105"/>
            <wp:effectExtent l="19050" t="0" r="0" b="0"/>
            <wp:docPr id="13" name="图片 12" descr="中性数显张力计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中性数显张力计.jp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5889" cy="274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2876550" cy="2782570"/>
            <wp:effectExtent l="19050" t="0" r="0" b="0"/>
            <wp:docPr id="14" name="图片 13" descr="ATL-1-Y中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ATL-1-Y中性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9451" cy="2785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2889250" cy="2771775"/>
            <wp:effectExtent l="19050" t="0" r="6045" b="0"/>
            <wp:docPr id="15" name="图片 14" descr="ATL-1-J中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ATL-1-J中性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0259" cy="277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2.1.1、开关机键：按此键时，电源打开或关闭。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2.1.2、设置键：用户在测量界面可以通过此键进入设置菜单。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2.1.3、单位/向下键：在测量界面按此键可切换单位，进入设置界面后具有下移功能。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2.1.4、置零键：在测量界面时，按此键屏幕上的测试值会被归零。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2.1.5、峰值/向上键：在测量界面按此键可切换峰值状态，进入设置界面后具有上移功能。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2.1.6、清零键：与按键上的置零键功能相同，方便用户在操作时的使用。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2.1.7、测力杆：测量力值。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2.1.1、开关机键：按此键时，电源打开或关闭。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2.1.2、设置键：用户在测量界面可以通过此键进入设置菜单。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2.1.3、单位/向下键：在测量界面按此键可切换单位，进入设置界面后具有下移功能。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2.1.4、置零键：在测量界面时，按此键屏幕上的测试值会被归零。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2.1.5、峰值/向上键：在测量界面按此键可切换峰值状态，进入设置界面后具有上移功能。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2.1.6、清零键：与按键上的置零键功能相同，方便用户在操作时的使用。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2.1.7、测力杆：测量力值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。</w:t>
      </w: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三、使用和操作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3.1 使用前的准备和检查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3.1.1、本仪器无充电功能，使用前应检查测力杆是否固定，传感器响应是否良好。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3.1.2、新机器内置电池隔离片，新机器若无法开机，将电池盖处的电池隔离片取出再重新开机。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 使用中的操作及说明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-30480</wp:posOffset>
            </wp:positionH>
            <wp:positionV relativeFrom="paragraph">
              <wp:posOffset>866140</wp:posOffset>
            </wp:positionV>
            <wp:extent cx="6253480" cy="1823720"/>
            <wp:effectExtent l="0" t="0" r="13970" b="5080"/>
            <wp:wrapNone/>
            <wp:docPr id="5" name="图片 4" descr="HID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HIDT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3480" cy="182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pict>
          <v:shape id="_x0000_s1027" o:spid="_x0000_s1027" o:spt="5" type="#_x0000_t5" style="position:absolute;left:0pt;margin-left:32.7pt;margin-top:57.75pt;height:14.95pt;width:15.05pt;z-index:251661312;mso-width-relative:page;mso-height-relative:page;" coordsize="21600,21600" adj="10836">
            <v:path/>
            <v:fill focussize="0,0"/>
            <v:stroke joinstyle="miter"/>
            <v:imagedata o:title=""/>
            <o:lock v:ext="edit"/>
          </v:shape>
        </w:pic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pict>
          <v:shape id="_x0000_s1026" o:spid="_x0000_s1026" o:spt="5" type="#_x0000_t5" style="position:absolute;left:0pt;flip:y;margin-left:460.55pt;margin-top:34.95pt;height:13.95pt;width:15.05pt;z-index:251660288;mso-width-relative:page;mso-height-relative:page;" coordsize="21600,21600">
            <v:path/>
            <v:fill focussize="0,0"/>
            <v:stroke joinstyle="miter"/>
            <v:imagedata o:title=""/>
            <o:lock v:ext="edit"/>
          </v:shape>
        </w:pic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3.2.1、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object>
          <v:shape id="_x0000_i1025" o:spt="75" type="#_x0000_t75" style="height:13.5pt;width:24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CorelDRAW.Graphic.14" ShapeID="_x0000_i1025" DrawAspect="Content" ObjectID="_1468075725" r:id="rId11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（HIDT）上限值设置：测量时若超出上限值，显示屏出现“MAX”字样。开机后，进入测量界面，按“设置”键进入设置界面，再按一次“设置”键进入上限值设置中，按下“  ”键和“  ”键，选择自己所需要的数字，按“设置”键后保存，自动退回到设置界面。如下图所示：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pict>
          <v:shape id="_x0000_s1029" o:spid="_x0000_s1029" o:spt="5" type="#_x0000_t5" style="position:absolute;left:0pt;margin-left:425.4pt;margin-top:8.25pt;height:14.95pt;width:15.05pt;z-index:251664384;mso-width-relative:page;mso-height-relative:page;" coordsize="21600,21600" adj="10836">
            <v:path/>
            <v:fill focussize="0,0"/>
            <v:stroke joinstyle="miter"/>
            <v:imagedata o:title=""/>
            <o:lock v:ext="edit"/>
          </v:shape>
        </w:pic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pict>
          <v:shape id="_x0000_s1028" o:spid="_x0000_s1028" o:spt="5" type="#_x0000_t5" style="position:absolute;left:0pt;flip:y;margin-left:364.05pt;margin-top:9.25pt;height:13.95pt;width:15.05pt;z-index:251663360;mso-width-relative:page;mso-height-relative:page;" coordsize="21600,21600">
            <v:path/>
            <v:fill focussize="0,0"/>
            <v:stroke joinstyle="miter"/>
            <v:imagedata o:title=""/>
            <o:lock v:ext="edit"/>
          </v:shape>
        </w:pic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3.2.2、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object>
          <v:shape id="_x0000_i1026" o:spt="75" type="#_x0000_t75" style="height:17.25pt;width:29.25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CorelDRAW.Graphic.14" ShapeID="_x0000_i1026" DrawAspect="Content" ObjectID="_1468075726" r:id="rId13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（LODT）下限值设置：按“SET”键进入下限值设置，按“  ”键和“  ”键进行数字调整，选择所需数值，再按“SET”键保存并进入下一步功能设置，如下图所示：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6188710" cy="1793875"/>
            <wp:effectExtent l="19050" t="0" r="2540" b="0"/>
            <wp:docPr id="2" name="图片 1" descr="LOD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LODT.jp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79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pict>
          <v:shape id="_x0000_s1030" o:spid="_x0000_s1030" o:spt="5" type="#_x0000_t5" style="position:absolute;left:0pt;flip:y;margin-left:402.2pt;margin-top:34.65pt;height:13.95pt;width:15.05pt;z-index:251666432;mso-width-relative:page;mso-height-relative:page;" coordsize="21600,21600">
            <v:path/>
            <v:fill focussize="0,0"/>
            <v:stroke joinstyle="miter"/>
            <v:imagedata o:title=""/>
            <o:lock v:ext="edit"/>
          </v:shape>
        </w:pic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pict>
          <v:shape id="_x0000_s1031" o:spid="_x0000_s1031" o:spt="5" type="#_x0000_t5" style="position:absolute;left:0pt;margin-left:459.9pt;margin-top:34.65pt;height:14.95pt;width:15.05pt;z-index:251667456;mso-width-relative:page;mso-height-relative:page;" coordsize="21600,21600" adj="10836">
            <v:path/>
            <v:fill focussize="0,0"/>
            <v:stroke joinstyle="miter"/>
            <v:imagedata o:title=""/>
            <o:lock v:ext="edit"/>
          </v:shape>
        </w:pic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3.2.3、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object>
          <v:shape id="_x0000_i1027" o:spt="75" type="#_x0000_t75" style="height:15.75pt;width:29.25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CorelDRAW.Graphic.14" ShapeID="_x0000_i1027" DrawAspect="Content" ObjectID="_1468075727" r:id="rId1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（OFFT）自动关机时间设置：可设定1分钟到100分钟自动关机，也可设置“0000”不关机。本仪器默认为10分钟。按“设置”键进入自动关机时间设置。按“  ”键和“  ”键进行数字调整，再按“设置”键保存。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406400</wp:posOffset>
            </wp:positionH>
            <wp:positionV relativeFrom="paragraph">
              <wp:posOffset>20320</wp:posOffset>
            </wp:positionV>
            <wp:extent cx="466090" cy="198755"/>
            <wp:effectExtent l="19050" t="0" r="0" b="0"/>
            <wp:wrapNone/>
            <wp:docPr id="7" name="图片 6" descr="RES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RESET.jp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979" cy="198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3.2.4、     （RESET）恢复出厂设置：在此设置项目下，按“设置”键即可恢复出厂设置，仪器关机，若使用仪器重新开机即可。</w:t>
      </w: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3.3测试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3.3.1、打开开关。</w:t>
      </w:r>
    </w:p>
    <w:p>
      <w:pPr>
        <w:spacing w:line="360" w:lineRule="auto"/>
        <w:ind w:left="210" w:leftChars="1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3.3.2、选择所需的设置参数。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3.3.3、选择所需的单位。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3.3.4、用手持或固定仪器进行测试，操作测试时，只要以测力杆拨动需要测试的物体，使之从静止状态移动到需要的位置即可，移动过程中被测物表面与作用力的方向要始终垂直。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3.3.5、测试示意图：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2800350" cy="1962785"/>
            <wp:effectExtent l="19050" t="0" r="0" b="0"/>
            <wp:docPr id="16" name="图片 15" descr="张力计测试中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张力计测试中性.jp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0270" cy="196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rFonts w:hint="eastAsia"/>
          <w:b/>
          <w:bCs/>
          <w:sz w:val="24"/>
          <w:szCs w:val="24"/>
        </w:rPr>
      </w:pP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四、保养和维修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4.1 日常维护、保养</w:t>
      </w:r>
    </w:p>
    <w:p>
      <w:pPr>
        <w:spacing w:line="360" w:lineRule="auto"/>
        <w:ind w:firstLine="465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4.1.1、放置干燥的环境下保存及使用。</w:t>
      </w:r>
    </w:p>
    <w:p>
      <w:pPr>
        <w:spacing w:line="360" w:lineRule="auto"/>
        <w:ind w:firstLine="465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4.1.2、切勿过载使用。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930"/>
        </w:tabs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 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注意：不要使用易挥发的化学物质来清洁本机（如挥发剂、稀释剂、酒精等）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ab/>
      </w: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</w:rPr>
        <w:t>五、附件及选配件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无</w:t>
      </w: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pgBorders>
        <w:top w:val="dotted" w:color="auto" w:sz="4" w:space="1"/>
        <w:left w:val="dotted" w:color="auto" w:sz="4" w:space="4"/>
        <w:bottom w:val="dotted" w:color="auto" w:sz="4" w:space="1"/>
        <w:right w:val="dotted" w:color="auto" w:sz="4" w:space="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Georgia">
    <w:panose1 w:val="02040502050405090303"/>
    <w:charset w:val="00"/>
    <w:family w:val="roman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兮妞-中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021075"/>
      <w:docPartObj>
        <w:docPartGallery w:val="autotext"/>
      </w:docPartObj>
    </w:sdtPr>
    <w:sdtContent>
      <w:p>
        <w:pPr>
          <w:pStyle w:val="4"/>
          <w:jc w:val="right"/>
        </w:pPr>
        <w:r>
          <w:rPr>
            <w:rFonts w:hint="eastAsia"/>
            <w:lang w:eastAsia="zh-CN"/>
          </w:rPr>
          <w:t>一鼎仪器</w:t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Theme="minorEastAsia"/>
        <w:lang w:eastAsia="zh-CN"/>
      </w:rPr>
    </w:pPr>
    <w:r>
      <w:rPr>
        <w:rFonts w:hint="eastAsia"/>
        <w:lang w:eastAsia="zh-CN"/>
      </w:rPr>
      <w:t>温州一鼎仪器制造有限公司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5738"/>
    <w:rsid w:val="00002D65"/>
    <w:rsid w:val="00025945"/>
    <w:rsid w:val="00037BBB"/>
    <w:rsid w:val="000438CE"/>
    <w:rsid w:val="00073E14"/>
    <w:rsid w:val="000A3376"/>
    <w:rsid w:val="000B58BE"/>
    <w:rsid w:val="00120978"/>
    <w:rsid w:val="00122B75"/>
    <w:rsid w:val="001440A7"/>
    <w:rsid w:val="0018171C"/>
    <w:rsid w:val="00185235"/>
    <w:rsid w:val="001A684A"/>
    <w:rsid w:val="001B3471"/>
    <w:rsid w:val="001C0B6F"/>
    <w:rsid w:val="001E1631"/>
    <w:rsid w:val="001F448A"/>
    <w:rsid w:val="00212097"/>
    <w:rsid w:val="002175F2"/>
    <w:rsid w:val="002233AC"/>
    <w:rsid w:val="002463D1"/>
    <w:rsid w:val="00252BA8"/>
    <w:rsid w:val="00254B07"/>
    <w:rsid w:val="00271963"/>
    <w:rsid w:val="00275EFB"/>
    <w:rsid w:val="0028083F"/>
    <w:rsid w:val="00284CFE"/>
    <w:rsid w:val="002945A9"/>
    <w:rsid w:val="00297AD5"/>
    <w:rsid w:val="002A6932"/>
    <w:rsid w:val="002C2CEC"/>
    <w:rsid w:val="002E15E0"/>
    <w:rsid w:val="002F6E86"/>
    <w:rsid w:val="00301311"/>
    <w:rsid w:val="003021C3"/>
    <w:rsid w:val="00322EDE"/>
    <w:rsid w:val="00330CFA"/>
    <w:rsid w:val="00330EAF"/>
    <w:rsid w:val="00343D80"/>
    <w:rsid w:val="003607E0"/>
    <w:rsid w:val="00363C3F"/>
    <w:rsid w:val="00363E24"/>
    <w:rsid w:val="003716FD"/>
    <w:rsid w:val="003A2D21"/>
    <w:rsid w:val="003E0856"/>
    <w:rsid w:val="003F67A8"/>
    <w:rsid w:val="0040419E"/>
    <w:rsid w:val="00424BCB"/>
    <w:rsid w:val="0043314A"/>
    <w:rsid w:val="0043383F"/>
    <w:rsid w:val="004513F3"/>
    <w:rsid w:val="0047628F"/>
    <w:rsid w:val="00497CA7"/>
    <w:rsid w:val="004B3E51"/>
    <w:rsid w:val="004E4719"/>
    <w:rsid w:val="00520B67"/>
    <w:rsid w:val="00522220"/>
    <w:rsid w:val="00535738"/>
    <w:rsid w:val="00543513"/>
    <w:rsid w:val="00543683"/>
    <w:rsid w:val="0056468A"/>
    <w:rsid w:val="00572BB2"/>
    <w:rsid w:val="005814DA"/>
    <w:rsid w:val="0058165D"/>
    <w:rsid w:val="00596368"/>
    <w:rsid w:val="005A286D"/>
    <w:rsid w:val="005A62F5"/>
    <w:rsid w:val="005B3DF7"/>
    <w:rsid w:val="005C7C90"/>
    <w:rsid w:val="005E7876"/>
    <w:rsid w:val="005F3D6F"/>
    <w:rsid w:val="0063684B"/>
    <w:rsid w:val="00644512"/>
    <w:rsid w:val="00655D2E"/>
    <w:rsid w:val="00661B1A"/>
    <w:rsid w:val="006A39FB"/>
    <w:rsid w:val="006A4438"/>
    <w:rsid w:val="006C2313"/>
    <w:rsid w:val="006D2A30"/>
    <w:rsid w:val="00712F26"/>
    <w:rsid w:val="00724448"/>
    <w:rsid w:val="00725DB3"/>
    <w:rsid w:val="00763468"/>
    <w:rsid w:val="0077414E"/>
    <w:rsid w:val="00793819"/>
    <w:rsid w:val="0079651B"/>
    <w:rsid w:val="007A2796"/>
    <w:rsid w:val="007A6C1E"/>
    <w:rsid w:val="007A7A59"/>
    <w:rsid w:val="007B7D38"/>
    <w:rsid w:val="007B7E14"/>
    <w:rsid w:val="007C5DC7"/>
    <w:rsid w:val="00815553"/>
    <w:rsid w:val="00820F72"/>
    <w:rsid w:val="008223AE"/>
    <w:rsid w:val="00822883"/>
    <w:rsid w:val="0082395E"/>
    <w:rsid w:val="008544E7"/>
    <w:rsid w:val="00854A95"/>
    <w:rsid w:val="00854C5C"/>
    <w:rsid w:val="0088262F"/>
    <w:rsid w:val="0089232B"/>
    <w:rsid w:val="008C4C0C"/>
    <w:rsid w:val="008D1E06"/>
    <w:rsid w:val="008D5DCD"/>
    <w:rsid w:val="008D62D6"/>
    <w:rsid w:val="008D7B13"/>
    <w:rsid w:val="008E37CD"/>
    <w:rsid w:val="008E54AB"/>
    <w:rsid w:val="00906730"/>
    <w:rsid w:val="0094455D"/>
    <w:rsid w:val="00947055"/>
    <w:rsid w:val="00966937"/>
    <w:rsid w:val="00995976"/>
    <w:rsid w:val="009A2AD4"/>
    <w:rsid w:val="009C32E7"/>
    <w:rsid w:val="009D56F8"/>
    <w:rsid w:val="009E10DC"/>
    <w:rsid w:val="009E3641"/>
    <w:rsid w:val="00A22644"/>
    <w:rsid w:val="00A33CD9"/>
    <w:rsid w:val="00A41369"/>
    <w:rsid w:val="00A441C1"/>
    <w:rsid w:val="00A67B42"/>
    <w:rsid w:val="00A77EC7"/>
    <w:rsid w:val="00AB7D97"/>
    <w:rsid w:val="00AC5FAD"/>
    <w:rsid w:val="00AE70F2"/>
    <w:rsid w:val="00B234E6"/>
    <w:rsid w:val="00B27876"/>
    <w:rsid w:val="00B338D8"/>
    <w:rsid w:val="00B47046"/>
    <w:rsid w:val="00B659FC"/>
    <w:rsid w:val="00B72D89"/>
    <w:rsid w:val="00B74F00"/>
    <w:rsid w:val="00B9301C"/>
    <w:rsid w:val="00BA1D74"/>
    <w:rsid w:val="00BB3155"/>
    <w:rsid w:val="00BC75D4"/>
    <w:rsid w:val="00BD2E77"/>
    <w:rsid w:val="00BD51F8"/>
    <w:rsid w:val="00BE7799"/>
    <w:rsid w:val="00BF2B66"/>
    <w:rsid w:val="00C0286D"/>
    <w:rsid w:val="00C209C8"/>
    <w:rsid w:val="00C3456D"/>
    <w:rsid w:val="00C45EB5"/>
    <w:rsid w:val="00C7738B"/>
    <w:rsid w:val="00C861D6"/>
    <w:rsid w:val="00C93750"/>
    <w:rsid w:val="00CB447A"/>
    <w:rsid w:val="00CB520B"/>
    <w:rsid w:val="00CD4D3A"/>
    <w:rsid w:val="00D1037B"/>
    <w:rsid w:val="00D10B5F"/>
    <w:rsid w:val="00D3508D"/>
    <w:rsid w:val="00D63134"/>
    <w:rsid w:val="00D6497C"/>
    <w:rsid w:val="00D72F73"/>
    <w:rsid w:val="00D854BC"/>
    <w:rsid w:val="00DA03C3"/>
    <w:rsid w:val="00DC0091"/>
    <w:rsid w:val="00DC0750"/>
    <w:rsid w:val="00DE0161"/>
    <w:rsid w:val="00E034F6"/>
    <w:rsid w:val="00E26823"/>
    <w:rsid w:val="00E35C64"/>
    <w:rsid w:val="00E479EC"/>
    <w:rsid w:val="00EA7661"/>
    <w:rsid w:val="00EC4D44"/>
    <w:rsid w:val="00ED54FF"/>
    <w:rsid w:val="00EF58A2"/>
    <w:rsid w:val="00F108AE"/>
    <w:rsid w:val="00F17EE5"/>
    <w:rsid w:val="00F873D9"/>
    <w:rsid w:val="00FA15A2"/>
    <w:rsid w:val="00FA24F7"/>
    <w:rsid w:val="00FA2741"/>
    <w:rsid w:val="00FA32F5"/>
    <w:rsid w:val="00FA3FA4"/>
    <w:rsid w:val="00FA44DA"/>
    <w:rsid w:val="01171A17"/>
    <w:rsid w:val="092549D3"/>
    <w:rsid w:val="1A184838"/>
    <w:rsid w:val="1DC81103"/>
    <w:rsid w:val="1F4C68F9"/>
    <w:rsid w:val="2A8D367E"/>
    <w:rsid w:val="3A606A27"/>
    <w:rsid w:val="3A7F09A5"/>
    <w:rsid w:val="564A6218"/>
    <w:rsid w:val="5D8A4CE7"/>
    <w:rsid w:val="605B5FD6"/>
    <w:rsid w:val="72CC6808"/>
    <w:rsid w:val="7322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5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6"/>
    <w:link w:val="2"/>
    <w:semiHidden/>
    <w:qFormat/>
    <w:uiPriority w:val="99"/>
  </w:style>
  <w:style w:type="character" w:customStyle="1" w:styleId="13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1.jpeg"/><Relationship Id="rId18" Type="http://schemas.openxmlformats.org/officeDocument/2006/relationships/image" Target="media/image10.jpeg"/><Relationship Id="rId17" Type="http://schemas.openxmlformats.org/officeDocument/2006/relationships/image" Target="media/image9.emf"/><Relationship Id="rId16" Type="http://schemas.openxmlformats.org/officeDocument/2006/relationships/oleObject" Target="embeddings/oleObject3.bin"/><Relationship Id="rId15" Type="http://schemas.openxmlformats.org/officeDocument/2006/relationships/image" Target="media/image8.jpeg"/><Relationship Id="rId14" Type="http://schemas.openxmlformats.org/officeDocument/2006/relationships/image" Target="media/image7.emf"/><Relationship Id="rId13" Type="http://schemas.openxmlformats.org/officeDocument/2006/relationships/oleObject" Target="embeddings/oleObject2.bin"/><Relationship Id="rId12" Type="http://schemas.openxmlformats.org/officeDocument/2006/relationships/image" Target="media/image6.emf"/><Relationship Id="rId11" Type="http://schemas.openxmlformats.org/officeDocument/2006/relationships/oleObject" Target="embeddings/oleObject1.bin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9"/>
    <customShpInfo spid="_x0000_s1028"/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FiSh'S WebSite 徐晓维</Company>
  <Pages>5</Pages>
  <Words>271</Words>
  <Characters>1549</Characters>
  <Lines>12</Lines>
  <Paragraphs>3</Paragraphs>
  <ScaleCrop>false</ScaleCrop>
  <LinksUpToDate>false</LinksUpToDate>
  <CharactersWithSpaces>1817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2015-11-28T01:53:00Z</dcterms:created>
  <dc:creator>Administrator</dc:creator>
  <cp:lastModifiedBy>Administrator</cp:lastModifiedBy>
  <dcterms:modified xsi:type="dcterms:W3CDTF">2018-03-08T07:16:25Z</dcterms:modified>
  <cp:revision>592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